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16" w:rsidRDefault="00435416" w:rsidP="00435416">
      <w:pPr>
        <w:spacing w:line="580" w:lineRule="exact"/>
        <w:rPr>
          <w:rFonts w:ascii="黑体" w:eastAsia="黑体" w:hAnsi="黑体" w:cs="黑体" w:hint="eastAsia"/>
          <w:sz w:val="32"/>
          <w:szCs w:val="32"/>
        </w:rPr>
      </w:pPr>
      <w:r>
        <w:rPr>
          <w:rFonts w:ascii="黑体" w:eastAsia="黑体" w:hAnsi="黑体" w:cs="黑体" w:hint="eastAsia"/>
          <w:sz w:val="32"/>
          <w:szCs w:val="32"/>
        </w:rPr>
        <w:t>附件1</w:t>
      </w:r>
    </w:p>
    <w:p w:rsidR="00435416" w:rsidRDefault="00435416" w:rsidP="00435416">
      <w:pPr>
        <w:spacing w:beforeLines="50" w:before="156" w:afterLines="150" w:after="468" w:line="700" w:lineRule="exact"/>
        <w:jc w:val="center"/>
        <w:rPr>
          <w:rFonts w:ascii="小标宋" w:eastAsia="小标宋" w:hAnsi="方正小标宋简体" w:cs="方正小标宋简体" w:hint="eastAsia"/>
          <w:bCs/>
          <w:sz w:val="44"/>
          <w:szCs w:val="32"/>
        </w:rPr>
      </w:pPr>
      <w:r>
        <w:rPr>
          <w:rFonts w:ascii="小标宋" w:eastAsia="小标宋" w:hAnsi="方正小标宋简体" w:cs="方正小标宋简体" w:hint="eastAsia"/>
          <w:bCs/>
          <w:sz w:val="44"/>
          <w:szCs w:val="32"/>
        </w:rPr>
        <w:t>2021“科创中国”农业科技领域榜单申报条件</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各榜单申报条件如下：</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一、农业先导技术榜</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选出一批代表本领域前沿水平、面向产业需求具有开创性突破、市场带动力强、商业潜力巨大，可转化、可转移、可交易，具有产业先导意义的技术成果。</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（一）聚焦国家粮食安全、农业重大病虫害等领域做出突破。</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（二）技术具有创新性、引领性、突破性，达到一定成熟度且通过早期验证。</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（三）技术可转化、可转移、可交易，技术拥有者具有转化、推广应用的意愿。</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（四）已开发或应用的优先。</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二、农业新锐企业</w:t>
      </w:r>
      <w:r>
        <w:rPr>
          <w:rFonts w:ascii="Times New Roman" w:eastAsia="黑体" w:hAnsi="Times New Roman"/>
          <w:color w:val="000000"/>
          <w:kern w:val="0"/>
          <w:sz w:val="32"/>
          <w:szCs w:val="32"/>
        </w:rPr>
        <w:t>榜</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选出一批以科技创新或商业模式创新为支撑，进入初成长期、对地方有突出贡献的中小型农业科技企业。</w:t>
      </w:r>
    </w:p>
    <w:p w:rsidR="00435416" w:rsidRDefault="00435416" w:rsidP="00435416">
      <w:pPr>
        <w:pStyle w:val="1"/>
        <w:numPr>
          <w:ilvl w:val="0"/>
          <w:numId w:val="1"/>
        </w:numPr>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在中国境内（不包括港、澳、台地区）注册的居民企业。</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（二）企业提供的产品和服务不属于国家规定的禁止、限制和淘汰类。</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（三）企业在填报上一年及当年内未发生重大安全、重</w:t>
      </w:r>
      <w:r>
        <w:rPr>
          <w:rFonts w:ascii="仿宋_GB2312" w:eastAsia="仿宋_GB2312" w:hAnsi="仿宋_GB2312" w:cs="仿宋_GB2312" w:hint="eastAsia"/>
          <w:color w:val="000000"/>
          <w:kern w:val="0"/>
          <w:sz w:val="32"/>
          <w:szCs w:val="32"/>
        </w:rPr>
        <w:lastRenderedPageBreak/>
        <w:t>大质量事故和严重环境违法、科研严重失信行为，且企业未列入经营异常名录和严重违法失信企业名单。</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三、农业产学研</w:t>
      </w:r>
      <w:r>
        <w:rPr>
          <w:rFonts w:ascii="Times New Roman" w:eastAsia="黑体" w:hAnsi="Times New Roman"/>
          <w:color w:val="000000"/>
          <w:kern w:val="0"/>
          <w:sz w:val="32"/>
          <w:szCs w:val="32"/>
        </w:rPr>
        <w:t>融通组织榜</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从产学研融通方式、产学研合作生态构建成效、模式机制创新等方面考虑，推介出一批为农业产业发展</w:t>
      </w:r>
      <w:proofErr w:type="gramStart"/>
      <w:r>
        <w:rPr>
          <w:rFonts w:eastAsia="仿宋_GB2312" w:hint="eastAsia"/>
          <w:sz w:val="32"/>
          <w:szCs w:val="32"/>
        </w:rPr>
        <w:t>作出</w:t>
      </w:r>
      <w:proofErr w:type="gramEnd"/>
      <w:r>
        <w:rPr>
          <w:rFonts w:eastAsia="仿宋_GB2312" w:hint="eastAsia"/>
          <w:sz w:val="32"/>
          <w:szCs w:val="32"/>
        </w:rPr>
        <w:t>突出贡献的产学研融通组织。入围组织机构应符合以下标准。</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（一）机构类型应是产业技术研究院（所）、产业技术创新战略联盟和专业技术转移机构中的一类。</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（二）机构的服务范围应包含共性技术研发、成果转移转化、创业企业孵化、技术服务等产学研融通领域的相关服务。</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四、农业科技</w:t>
      </w:r>
      <w:r>
        <w:rPr>
          <w:rFonts w:ascii="Times New Roman" w:eastAsia="黑体" w:hAnsi="Times New Roman"/>
          <w:color w:val="000000"/>
          <w:kern w:val="0"/>
          <w:sz w:val="32"/>
          <w:szCs w:val="32"/>
        </w:rPr>
        <w:t>创业投资机构榜</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选出一批在农业科技创新创业领域投资精准、业绩突出的细分领域投资机构。</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楷体_GB2312" w:hAnsi="Times New Roman"/>
          <w:color w:val="000000"/>
          <w:kern w:val="0"/>
          <w:sz w:val="32"/>
          <w:szCs w:val="32"/>
        </w:rPr>
      </w:pPr>
      <w:r>
        <w:rPr>
          <w:rFonts w:ascii="Times New Roman" w:eastAsia="楷体_GB2312" w:hAnsi="Times New Roman" w:hint="eastAsia"/>
          <w:color w:val="000000"/>
          <w:kern w:val="0"/>
          <w:sz w:val="32"/>
          <w:szCs w:val="32"/>
        </w:rPr>
        <w:t>（一）品牌的公信力</w:t>
      </w:r>
    </w:p>
    <w:p w:rsidR="00435416" w:rsidRDefault="00435416" w:rsidP="00435416">
      <w:pPr>
        <w:spacing w:line="560" w:lineRule="exact"/>
        <w:ind w:firstLineChars="200" w:firstLine="640"/>
        <w:rPr>
          <w:rFonts w:eastAsia="仿宋_GB2312"/>
          <w:sz w:val="32"/>
          <w:szCs w:val="32"/>
        </w:rPr>
      </w:pPr>
      <w:r>
        <w:rPr>
          <w:rFonts w:eastAsia="仿宋_GB2312" w:hint="eastAsia"/>
          <w:sz w:val="32"/>
          <w:szCs w:val="32"/>
        </w:rPr>
        <w:t>具有行业品牌影响力、一定的市场活跃度、公信度和社会价值的科技创业投资机构。</w:t>
      </w:r>
    </w:p>
    <w:p w:rsidR="00435416" w:rsidRDefault="00435416" w:rsidP="00435416">
      <w:pPr>
        <w:pStyle w:val="1"/>
        <w:overflowPunct w:val="0"/>
        <w:autoSpaceDE w:val="0"/>
        <w:autoSpaceDN w:val="0"/>
        <w:adjustRightInd w:val="0"/>
        <w:spacing w:line="560" w:lineRule="exact"/>
        <w:ind w:firstLine="640"/>
        <w:textAlignment w:val="baseline"/>
        <w:rPr>
          <w:rFonts w:ascii="Times New Roman" w:eastAsia="楷体_GB2312" w:hAnsi="Times New Roman"/>
          <w:color w:val="000000"/>
          <w:kern w:val="0"/>
          <w:sz w:val="32"/>
          <w:szCs w:val="32"/>
        </w:rPr>
      </w:pPr>
      <w:r>
        <w:rPr>
          <w:rFonts w:ascii="Times New Roman" w:eastAsia="楷体_GB2312" w:hAnsi="Times New Roman" w:hint="eastAsia"/>
          <w:color w:val="000000"/>
          <w:kern w:val="0"/>
          <w:sz w:val="32"/>
          <w:szCs w:val="32"/>
        </w:rPr>
        <w:t>（二）基金类型</w:t>
      </w:r>
    </w:p>
    <w:p w:rsidR="00435416" w:rsidRDefault="00435416" w:rsidP="00435416">
      <w:pPr>
        <w:spacing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t>从投资类型、投资特点和投资阶段看，须符合下列条件至</w:t>
      </w:r>
      <w:r>
        <w:rPr>
          <w:rFonts w:ascii="仿宋_GB2312" w:eastAsia="仿宋_GB2312" w:hAnsi="仿宋_GB2312" w:cs="仿宋_GB2312" w:hint="eastAsia"/>
          <w:sz w:val="32"/>
          <w:szCs w:val="32"/>
        </w:rPr>
        <w:t>少1项。</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1．依托大学和科研院所的科技成果转化基金。</w:t>
      </w:r>
    </w:p>
    <w:p w:rsidR="00435416" w:rsidRDefault="00435416" w:rsidP="00435416">
      <w:pPr>
        <w:pStyle w:val="1"/>
        <w:overflowPunct w:val="0"/>
        <w:autoSpaceDE w:val="0"/>
        <w:autoSpaceDN w:val="0"/>
        <w:adjustRightInd w:val="0"/>
        <w:spacing w:line="560" w:lineRule="exact"/>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2．知识产权投资和技术交易投资及专利并购投资基金。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3．海外或跨境</w:t>
      </w:r>
      <w:proofErr w:type="gramStart"/>
      <w:r>
        <w:rPr>
          <w:rFonts w:ascii="仿宋_GB2312" w:eastAsia="仿宋_GB2312" w:hAnsi="仿宋_GB2312" w:cs="仿宋_GB2312" w:hint="eastAsia"/>
          <w:kern w:val="0"/>
          <w:sz w:val="32"/>
          <w:szCs w:val="32"/>
        </w:rPr>
        <w:t>硬科技</w:t>
      </w:r>
      <w:proofErr w:type="gramEnd"/>
      <w:r>
        <w:rPr>
          <w:rFonts w:ascii="仿宋_GB2312" w:eastAsia="仿宋_GB2312" w:hAnsi="仿宋_GB2312" w:cs="仿宋_GB2312" w:hint="eastAsia"/>
          <w:kern w:val="0"/>
          <w:sz w:val="32"/>
          <w:szCs w:val="32"/>
        </w:rPr>
        <w:t>投资基金。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4．重点解决自主可控进口替代和重大突破填补空白的</w:t>
      </w:r>
      <w:r>
        <w:rPr>
          <w:rFonts w:ascii="仿宋_GB2312" w:eastAsia="仿宋_GB2312" w:hAnsi="仿宋_GB2312" w:cs="仿宋_GB2312" w:hint="eastAsia"/>
          <w:kern w:val="0"/>
          <w:sz w:val="32"/>
          <w:szCs w:val="32"/>
        </w:rPr>
        <w:lastRenderedPageBreak/>
        <w:t>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5．专注投资技术人才的早期投资基金。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6．专注投资未来产业的基金。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7．专注于科技投资的长周期（长青）基金。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8．投资了众多</w:t>
      </w:r>
      <w:proofErr w:type="gramStart"/>
      <w:r>
        <w:rPr>
          <w:rFonts w:ascii="仿宋_GB2312" w:eastAsia="仿宋_GB2312" w:hAnsi="仿宋_GB2312" w:cs="仿宋_GB2312" w:hint="eastAsia"/>
          <w:kern w:val="0"/>
          <w:sz w:val="32"/>
          <w:szCs w:val="32"/>
        </w:rPr>
        <w:t>科创板</w:t>
      </w:r>
      <w:proofErr w:type="gramEnd"/>
      <w:r>
        <w:rPr>
          <w:rFonts w:ascii="仿宋_GB2312" w:eastAsia="仿宋_GB2312" w:hAnsi="仿宋_GB2312" w:cs="仿宋_GB2312" w:hint="eastAsia"/>
          <w:kern w:val="0"/>
          <w:sz w:val="32"/>
          <w:szCs w:val="32"/>
        </w:rPr>
        <w:t>IPO的基金。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9．专注于科技投资的地方政府引导基金和母基金。</w:t>
      </w:r>
    </w:p>
    <w:p w:rsidR="00435416" w:rsidRDefault="00435416" w:rsidP="00435416">
      <w:pPr>
        <w:pStyle w:val="1"/>
        <w:overflowPunct w:val="0"/>
        <w:autoSpaceDE w:val="0"/>
        <w:autoSpaceDN w:val="0"/>
        <w:adjustRightInd w:val="0"/>
        <w:spacing w:line="360" w:lineRule="auto"/>
        <w:ind w:firstLine="640"/>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10．科学科技基础设施投资基金。</w:t>
      </w:r>
    </w:p>
    <w:p w:rsidR="00435416" w:rsidRDefault="00435416" w:rsidP="00435416">
      <w:pPr>
        <w:pStyle w:val="1"/>
        <w:overflowPunct w:val="0"/>
        <w:autoSpaceDE w:val="0"/>
        <w:autoSpaceDN w:val="0"/>
        <w:adjustRightInd w:val="0"/>
        <w:spacing w:line="360" w:lineRule="auto"/>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五、农业“卡脖子”</w:t>
      </w:r>
      <w:r>
        <w:rPr>
          <w:rFonts w:ascii="Times New Roman" w:eastAsia="黑体" w:hAnsi="Times New Roman"/>
          <w:color w:val="000000"/>
          <w:kern w:val="0"/>
          <w:sz w:val="32"/>
          <w:szCs w:val="32"/>
        </w:rPr>
        <w:t>技术</w:t>
      </w:r>
      <w:r>
        <w:rPr>
          <w:rFonts w:ascii="Times New Roman" w:eastAsia="黑体" w:hAnsi="Times New Roman" w:hint="eastAsia"/>
          <w:color w:val="000000"/>
          <w:kern w:val="0"/>
          <w:sz w:val="32"/>
          <w:szCs w:val="32"/>
        </w:rPr>
        <w:t>榜</w:t>
      </w:r>
    </w:p>
    <w:p w:rsidR="00435416" w:rsidRDefault="00435416" w:rsidP="00435416">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围绕国家农业发展战略，聚焦外国制约的关键核心技术，在装备制造领域试点遴选出一批近3年内取得的、具有代表填补国内空白、重大突破性的原始创新技术，破除国外封锁，解决我国国家发展急需，实现农业科技自立自强的“卡脖子”关键技术，技术可转化、可转移、可交易。 </w:t>
      </w:r>
    </w:p>
    <w:p w:rsidR="00435416" w:rsidRDefault="00435416" w:rsidP="00435416">
      <w:pPr>
        <w:numPr>
          <w:ilvl w:val="0"/>
          <w:numId w:val="2"/>
        </w:numPr>
        <w:spacing w:line="360" w:lineRule="auto"/>
        <w:ind w:firstLineChars="200" w:firstLine="640"/>
        <w:jc w:val="left"/>
        <w:rPr>
          <w:rFonts w:ascii="Times New Roman" w:eastAsia="黑体" w:hAnsi="Times New Roman" w:cs="Times New Roman" w:hint="eastAsia"/>
          <w:color w:val="000000"/>
          <w:sz w:val="32"/>
          <w:szCs w:val="32"/>
        </w:rPr>
      </w:pPr>
      <w:r>
        <w:rPr>
          <w:rFonts w:ascii="Times New Roman" w:eastAsia="黑体" w:hAnsi="Times New Roman" w:cs="Times New Roman" w:hint="eastAsia"/>
          <w:color w:val="000000"/>
          <w:sz w:val="32"/>
          <w:szCs w:val="32"/>
        </w:rPr>
        <w:t>杰出青年创业榜</w:t>
      </w:r>
    </w:p>
    <w:p w:rsidR="00435416" w:rsidRDefault="00435416" w:rsidP="00435416">
      <w:pPr>
        <w:numPr>
          <w:ilvl w:val="0"/>
          <w:numId w:val="3"/>
        </w:numPr>
        <w:spacing w:line="360" w:lineRule="auto"/>
        <w:ind w:firstLineChars="200" w:firstLine="640"/>
        <w:jc w:val="left"/>
        <w:rPr>
          <w:rFonts w:ascii="Times New Roman" w:eastAsia="仿宋_GB2312" w:hAnsi="Times New Roman" w:cs="Times New Roman" w:hint="eastAsia"/>
          <w:sz w:val="32"/>
          <w:szCs w:val="32"/>
        </w:rPr>
      </w:pPr>
      <w:r>
        <w:rPr>
          <w:rFonts w:ascii="仿宋_GB2312" w:eastAsia="仿宋_GB2312" w:hAnsi="仿宋_GB2312" w:cs="仿宋_GB2312" w:hint="eastAsia"/>
          <w:color w:val="000000"/>
          <w:sz w:val="32"/>
          <w:szCs w:val="32"/>
        </w:rPr>
        <w:t>年龄为40周岁以下（1981年1月1日以后）的青年创业者。</w:t>
      </w:r>
    </w:p>
    <w:p w:rsidR="00435416" w:rsidRDefault="00435416" w:rsidP="00435416">
      <w:pPr>
        <w:spacing w:line="360" w:lineRule="auto"/>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（二）领域范围：重点选拔围绕着力打破农业产业发展瓶颈，推动重大领域科技突破或应用推广具有较大影响的创新性科学技术成果的创新创业者。</w:t>
      </w:r>
    </w:p>
    <w:p w:rsidR="0068571F" w:rsidRDefault="00435416" w:rsidP="00435416">
      <w:r>
        <w:rPr>
          <w:rFonts w:ascii="仿宋_GB2312" w:eastAsia="仿宋_GB2312" w:hAnsi="仿宋_GB2312" w:cs="仿宋_GB2312" w:hint="eastAsia"/>
          <w:color w:val="000000"/>
          <w:sz w:val="32"/>
          <w:szCs w:val="32"/>
        </w:rPr>
        <w:t>（三）须在创业项目中担任创始人角色，有正式注册运营的公司。</w:t>
      </w:r>
      <w:r>
        <w:rPr>
          <w:rFonts w:eastAsia="黑体" w:hint="eastAsia"/>
          <w:sz w:val="32"/>
          <w:szCs w:val="32"/>
        </w:rPr>
        <w:br w:type="page"/>
      </w:r>
      <w:bookmarkStart w:id="0" w:name="_GoBack"/>
      <w:bookmarkEnd w:id="0"/>
    </w:p>
    <w:sectPr w:rsidR="006857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94" w:rsidRDefault="00980B94" w:rsidP="00435416">
      <w:r>
        <w:separator/>
      </w:r>
    </w:p>
  </w:endnote>
  <w:endnote w:type="continuationSeparator" w:id="0">
    <w:p w:rsidR="00980B94" w:rsidRDefault="00980B94" w:rsidP="0043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1" w:usb1="080E0000" w:usb2="00000010" w:usb3="00000000" w:csb0="00040000" w:csb1="00000000"/>
  </w:font>
  <w:font w:name="方正小标宋简体">
    <w:charset w:val="86"/>
    <w:family w:val="script"/>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94" w:rsidRDefault="00980B94" w:rsidP="00435416">
      <w:r>
        <w:separator/>
      </w:r>
    </w:p>
  </w:footnote>
  <w:footnote w:type="continuationSeparator" w:id="0">
    <w:p w:rsidR="00980B94" w:rsidRDefault="00980B94" w:rsidP="00435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A93D"/>
    <w:multiLevelType w:val="singleLevel"/>
    <w:tmpl w:val="0904A93D"/>
    <w:lvl w:ilvl="0">
      <w:start w:val="6"/>
      <w:numFmt w:val="chineseCounting"/>
      <w:suff w:val="nothing"/>
      <w:lvlText w:val="%1、"/>
      <w:lvlJc w:val="left"/>
      <w:rPr>
        <w:rFonts w:hint="eastAsia"/>
      </w:rPr>
    </w:lvl>
  </w:abstractNum>
  <w:abstractNum w:abstractNumId="1">
    <w:nsid w:val="16C8DC35"/>
    <w:multiLevelType w:val="singleLevel"/>
    <w:tmpl w:val="16C8DC35"/>
    <w:lvl w:ilvl="0">
      <w:start w:val="1"/>
      <w:numFmt w:val="chineseCounting"/>
      <w:suff w:val="nothing"/>
      <w:lvlText w:val="（%1）"/>
      <w:lvlJc w:val="left"/>
      <w:rPr>
        <w:rFonts w:hint="eastAsia"/>
      </w:rPr>
    </w:lvl>
  </w:abstractNum>
  <w:abstractNum w:abstractNumId="2">
    <w:nsid w:val="33E63781"/>
    <w:multiLevelType w:val="singleLevel"/>
    <w:tmpl w:val="33E63781"/>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42"/>
    <w:rsid w:val="00435416"/>
    <w:rsid w:val="006647CD"/>
    <w:rsid w:val="00980B94"/>
    <w:rsid w:val="00D0126F"/>
    <w:rsid w:val="00EA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16"/>
    <w:pPr>
      <w:overflowPunct w:val="0"/>
      <w:autoSpaceDE w:val="0"/>
      <w:autoSpaceDN w:val="0"/>
      <w:adjustRightInd w:val="0"/>
      <w:jc w:val="both"/>
      <w:textAlignment w:val="baseline"/>
    </w:pPr>
    <w:rPr>
      <w:rFonts w:ascii="Calibri" w:eastAsia="宋体" w:hAnsi="Calibri" w:cs="Calibri"/>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416"/>
    <w:rPr>
      <w:sz w:val="18"/>
      <w:szCs w:val="18"/>
    </w:rPr>
  </w:style>
  <w:style w:type="paragraph" w:styleId="a4">
    <w:name w:val="footer"/>
    <w:basedOn w:val="a"/>
    <w:link w:val="Char0"/>
    <w:uiPriority w:val="99"/>
    <w:unhideWhenUsed/>
    <w:rsid w:val="00435416"/>
    <w:pPr>
      <w:tabs>
        <w:tab w:val="center" w:pos="4153"/>
        <w:tab w:val="right" w:pos="8306"/>
      </w:tabs>
      <w:snapToGrid w:val="0"/>
      <w:jc w:val="left"/>
    </w:pPr>
    <w:rPr>
      <w:sz w:val="18"/>
      <w:szCs w:val="18"/>
    </w:rPr>
  </w:style>
  <w:style w:type="character" w:customStyle="1" w:styleId="Char0">
    <w:name w:val="页脚 Char"/>
    <w:basedOn w:val="a0"/>
    <w:link w:val="a4"/>
    <w:uiPriority w:val="99"/>
    <w:rsid w:val="00435416"/>
    <w:rPr>
      <w:sz w:val="18"/>
      <w:szCs w:val="18"/>
    </w:rPr>
  </w:style>
  <w:style w:type="paragraph" w:customStyle="1" w:styleId="1">
    <w:name w:val="列出段落1"/>
    <w:basedOn w:val="a"/>
    <w:uiPriority w:val="34"/>
    <w:qFormat/>
    <w:rsid w:val="00435416"/>
    <w:pPr>
      <w:widowControl w:val="0"/>
      <w:overflowPunct/>
      <w:autoSpaceDE/>
      <w:autoSpaceDN/>
      <w:adjustRightInd/>
      <w:ind w:firstLineChars="200" w:firstLine="420"/>
      <w:textAlignment w:val="auto"/>
    </w:pPr>
    <w:rPr>
      <w:rFonts w:ascii="等线" w:eastAsia="等线" w:hAnsi="等线"/>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16"/>
    <w:pPr>
      <w:overflowPunct w:val="0"/>
      <w:autoSpaceDE w:val="0"/>
      <w:autoSpaceDN w:val="0"/>
      <w:adjustRightInd w:val="0"/>
      <w:jc w:val="both"/>
      <w:textAlignment w:val="baseline"/>
    </w:pPr>
    <w:rPr>
      <w:rFonts w:ascii="Calibri" w:eastAsia="宋体" w:hAnsi="Calibri" w:cs="Calibri"/>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416"/>
    <w:rPr>
      <w:sz w:val="18"/>
      <w:szCs w:val="18"/>
    </w:rPr>
  </w:style>
  <w:style w:type="paragraph" w:styleId="a4">
    <w:name w:val="footer"/>
    <w:basedOn w:val="a"/>
    <w:link w:val="Char0"/>
    <w:uiPriority w:val="99"/>
    <w:unhideWhenUsed/>
    <w:rsid w:val="00435416"/>
    <w:pPr>
      <w:tabs>
        <w:tab w:val="center" w:pos="4153"/>
        <w:tab w:val="right" w:pos="8306"/>
      </w:tabs>
      <w:snapToGrid w:val="0"/>
      <w:jc w:val="left"/>
    </w:pPr>
    <w:rPr>
      <w:sz w:val="18"/>
      <w:szCs w:val="18"/>
    </w:rPr>
  </w:style>
  <w:style w:type="character" w:customStyle="1" w:styleId="Char0">
    <w:name w:val="页脚 Char"/>
    <w:basedOn w:val="a0"/>
    <w:link w:val="a4"/>
    <w:uiPriority w:val="99"/>
    <w:rsid w:val="00435416"/>
    <w:rPr>
      <w:sz w:val="18"/>
      <w:szCs w:val="18"/>
    </w:rPr>
  </w:style>
  <w:style w:type="paragraph" w:customStyle="1" w:styleId="1">
    <w:name w:val="列出段落1"/>
    <w:basedOn w:val="a"/>
    <w:uiPriority w:val="34"/>
    <w:qFormat/>
    <w:rsid w:val="00435416"/>
    <w:pPr>
      <w:widowControl w:val="0"/>
      <w:overflowPunct/>
      <w:autoSpaceDE/>
      <w:autoSpaceDN/>
      <w:adjustRightInd/>
      <w:ind w:firstLineChars="200" w:firstLine="420"/>
      <w:textAlignment w:val="auto"/>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2021-11-05T07:40:00Z</dcterms:created>
  <dcterms:modified xsi:type="dcterms:W3CDTF">2021-11-05T07:41:00Z</dcterms:modified>
</cp:coreProperties>
</file>