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19C" w:rsidRDefault="009B719C" w:rsidP="009B719C">
      <w:pPr>
        <w:widowControl/>
        <w:snapToGrid w:val="0"/>
        <w:spacing w:before="100" w:line="640" w:lineRule="exact"/>
        <w:jc w:val="center"/>
        <w:rPr>
          <w:rFonts w:ascii="方正小标宋_GBK" w:eastAsia="方正小标宋_GBK" w:hAnsi="黑体" w:cs="Times New Roman"/>
          <w:sz w:val="44"/>
          <w:szCs w:val="44"/>
        </w:rPr>
      </w:pPr>
    </w:p>
    <w:p w:rsidR="009B719C" w:rsidRDefault="009B719C" w:rsidP="009B719C">
      <w:pPr>
        <w:widowControl/>
        <w:snapToGrid w:val="0"/>
        <w:spacing w:before="100" w:line="640" w:lineRule="exact"/>
        <w:jc w:val="center"/>
        <w:rPr>
          <w:rFonts w:ascii="方正小标宋_GBK" w:eastAsia="方正小标宋_GBK" w:hAnsi="黑体" w:cs="Times New Roman"/>
          <w:sz w:val="44"/>
          <w:szCs w:val="44"/>
        </w:rPr>
      </w:pPr>
      <w:bookmarkStart w:id="0" w:name="_GoBack"/>
      <w:r w:rsidRPr="00EA69E9">
        <w:rPr>
          <w:rFonts w:ascii="方正小标宋_GBK" w:eastAsia="方正小标宋_GBK" w:hAnsi="黑体" w:cs="Times New Roman" w:hint="eastAsia"/>
          <w:sz w:val="44"/>
          <w:szCs w:val="44"/>
        </w:rPr>
        <w:t>第十二届中国现代农业发展论坛暨2025</w:t>
      </w:r>
    </w:p>
    <w:p w:rsidR="009B719C" w:rsidRPr="00EA69E9" w:rsidRDefault="009B719C" w:rsidP="009B719C">
      <w:pPr>
        <w:widowControl/>
        <w:snapToGrid w:val="0"/>
        <w:spacing w:line="640" w:lineRule="exact"/>
        <w:jc w:val="center"/>
        <w:rPr>
          <w:rFonts w:ascii="方正小标宋_GBK" w:eastAsia="方正小标宋_GBK" w:hAnsi="黑体" w:cs="Times New Roman"/>
          <w:sz w:val="44"/>
          <w:szCs w:val="44"/>
        </w:rPr>
      </w:pPr>
      <w:r w:rsidRPr="00EA69E9">
        <w:rPr>
          <w:rFonts w:ascii="方正小标宋_GBK" w:eastAsia="方正小标宋_GBK" w:hAnsi="黑体" w:cs="Times New Roman" w:hint="eastAsia"/>
          <w:sz w:val="44"/>
          <w:szCs w:val="44"/>
        </w:rPr>
        <w:t>中国农学会年会活动安排</w:t>
      </w:r>
    </w:p>
    <w:p w:rsidR="009B719C" w:rsidRDefault="009B719C" w:rsidP="009B719C">
      <w:pPr>
        <w:widowControl/>
        <w:spacing w:line="640" w:lineRule="exact"/>
        <w:ind w:leftChars="67" w:left="141" w:firstLineChars="200" w:firstLine="640"/>
        <w:rPr>
          <w:rFonts w:ascii="仿宋_GB2312" w:eastAsia="仿宋_GB2312" w:hAnsi="仿宋" w:cs="宋体"/>
          <w:sz w:val="32"/>
          <w:szCs w:val="32"/>
          <w:shd w:val="clear" w:color="auto" w:fill="FFFFFF"/>
        </w:rPr>
      </w:pPr>
    </w:p>
    <w:bookmarkEnd w:id="0"/>
    <w:p w:rsidR="009B719C" w:rsidRPr="00D26DBB" w:rsidRDefault="009B719C" w:rsidP="009B719C">
      <w:pPr>
        <w:widowControl/>
        <w:spacing w:line="640" w:lineRule="exact"/>
        <w:ind w:leftChars="67" w:left="141" w:firstLineChars="200" w:firstLine="640"/>
        <w:rPr>
          <w:rFonts w:ascii="仿宋_GB2312" w:eastAsia="仿宋_GB2312" w:hAnsi="仿宋" w:cs="宋体"/>
          <w:sz w:val="32"/>
          <w:szCs w:val="32"/>
          <w:shd w:val="clear" w:color="auto" w:fill="FFFFFF"/>
        </w:rPr>
      </w:pPr>
      <w:r w:rsidRPr="00D26DBB">
        <w:rPr>
          <w:rFonts w:ascii="仿宋_GB2312" w:eastAsia="仿宋_GB2312" w:hAnsi="仿宋" w:cs="宋体" w:hint="eastAsia"/>
          <w:sz w:val="32"/>
          <w:szCs w:val="32"/>
          <w:shd w:val="clear" w:color="auto" w:fill="FFFFFF"/>
        </w:rPr>
        <w:t>设主会场和分会场。主会场活动包括主旨报告与院士报告会、成果发布、新场景路演、前沿访谈、成果展览展示等；分会场活动包括专题报告会、科普巡讲及相关活动等。主要内容如下：</w:t>
      </w:r>
    </w:p>
    <w:p w:rsidR="009B719C" w:rsidRPr="00EA69E9" w:rsidRDefault="009B719C" w:rsidP="009B719C">
      <w:pPr>
        <w:widowControl/>
        <w:spacing w:line="640" w:lineRule="exact"/>
        <w:ind w:left="141" w:firstLine="643"/>
        <w:rPr>
          <w:rFonts w:ascii="黑体" w:eastAsia="黑体" w:hAnsi="黑体" w:cs="宋体"/>
          <w:sz w:val="32"/>
          <w:szCs w:val="32"/>
          <w:shd w:val="clear" w:color="auto" w:fill="FFFFFF"/>
        </w:rPr>
      </w:pPr>
      <w:r w:rsidRPr="00EA69E9">
        <w:rPr>
          <w:rFonts w:ascii="黑体" w:eastAsia="黑体" w:hAnsi="黑体" w:cs="宋体" w:hint="eastAsia"/>
          <w:sz w:val="32"/>
          <w:szCs w:val="32"/>
          <w:shd w:val="clear" w:color="auto" w:fill="FFFFFF"/>
        </w:rPr>
        <w:t>一、主旨报告与院士报告会</w:t>
      </w:r>
    </w:p>
    <w:p w:rsidR="009B719C" w:rsidRPr="00D26DBB" w:rsidRDefault="009B719C" w:rsidP="009B719C">
      <w:pPr>
        <w:spacing w:line="640" w:lineRule="exact"/>
        <w:ind w:left="141" w:firstLine="643"/>
        <w:rPr>
          <w:rFonts w:ascii="仿宋_GB2312" w:eastAsia="仿宋_GB2312" w:hAnsi="仿宋" w:cs="宋体"/>
          <w:sz w:val="32"/>
          <w:szCs w:val="32"/>
          <w:shd w:val="clear" w:color="auto" w:fill="FFFFFF"/>
        </w:rPr>
      </w:pPr>
      <w:r w:rsidRPr="00D26DBB">
        <w:rPr>
          <w:rFonts w:ascii="仿宋_GB2312" w:eastAsia="仿宋_GB2312" w:hAnsi="仿宋" w:cs="宋体" w:hint="eastAsia"/>
          <w:sz w:val="32"/>
          <w:szCs w:val="32"/>
          <w:shd w:val="clear" w:color="auto" w:fill="FFFFFF"/>
        </w:rPr>
        <w:t>拟邀请陈剑平、万建民、陈坚、赵春江、孙宝国、姚斌、单杨、</w:t>
      </w:r>
      <w:proofErr w:type="gramStart"/>
      <w:r w:rsidRPr="00D26DBB">
        <w:rPr>
          <w:rFonts w:ascii="仿宋_GB2312" w:eastAsia="仿宋_GB2312" w:hAnsi="仿宋" w:cs="宋体" w:hint="eastAsia"/>
          <w:sz w:val="32"/>
          <w:szCs w:val="32"/>
          <w:shd w:val="clear" w:color="auto" w:fill="FFFFFF"/>
        </w:rPr>
        <w:t>谯仕彦</w:t>
      </w:r>
      <w:proofErr w:type="gramEnd"/>
      <w:r w:rsidRPr="00D26DBB">
        <w:rPr>
          <w:rFonts w:ascii="仿宋_GB2312" w:eastAsia="仿宋_GB2312" w:hAnsi="仿宋" w:cs="宋体" w:hint="eastAsia"/>
          <w:sz w:val="32"/>
          <w:szCs w:val="32"/>
          <w:shd w:val="clear" w:color="auto" w:fill="FFFFFF"/>
        </w:rPr>
        <w:t>、徐明岗、黄和等院士在主会场或分会场围绕培育壮大农业新质生产力、突破农业科技重大前沿问题策略与进展等作重点报告。</w:t>
      </w:r>
    </w:p>
    <w:p w:rsidR="009B719C" w:rsidRPr="00EA69E9" w:rsidRDefault="009B719C" w:rsidP="009B719C">
      <w:pPr>
        <w:widowControl/>
        <w:spacing w:line="640" w:lineRule="exact"/>
        <w:ind w:left="141" w:firstLine="643"/>
        <w:rPr>
          <w:rFonts w:ascii="黑体" w:eastAsia="黑体" w:hAnsi="黑体" w:cs="宋体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sz w:val="32"/>
          <w:szCs w:val="32"/>
          <w:shd w:val="clear" w:color="auto" w:fill="FFFFFF"/>
        </w:rPr>
        <w:t>二</w:t>
      </w:r>
      <w:r w:rsidRPr="00D26DBB">
        <w:rPr>
          <w:rFonts w:ascii="仿宋_GB2312" w:eastAsia="仿宋_GB2312" w:hAnsi="仿宋" w:cs="宋体" w:hint="eastAsia"/>
          <w:sz w:val="32"/>
          <w:szCs w:val="32"/>
          <w:shd w:val="clear" w:color="auto" w:fill="FFFFFF"/>
        </w:rPr>
        <w:t>、</w:t>
      </w:r>
      <w:r w:rsidRPr="00F0328B">
        <w:rPr>
          <w:rFonts w:ascii="黑体" w:eastAsia="黑体" w:hAnsi="黑体" w:cs="宋体" w:hint="eastAsia"/>
          <w:sz w:val="32"/>
          <w:szCs w:val="32"/>
          <w:shd w:val="clear" w:color="auto" w:fill="FFFFFF"/>
        </w:rPr>
        <w:t>成果发布</w:t>
      </w:r>
    </w:p>
    <w:p w:rsidR="009B719C" w:rsidRPr="00F0328B" w:rsidRDefault="009B719C" w:rsidP="009B719C">
      <w:pPr>
        <w:widowControl/>
        <w:spacing w:line="640" w:lineRule="exact"/>
        <w:ind w:firstLineChars="200" w:firstLine="640"/>
        <w:rPr>
          <w:rFonts w:ascii="仿宋_GB2312" w:eastAsia="仿宋_GB2312" w:hAnsi="仿宋" w:cs="宋体"/>
          <w:sz w:val="32"/>
          <w:szCs w:val="32"/>
          <w:shd w:val="clear" w:color="auto" w:fill="FFFFFF"/>
        </w:rPr>
      </w:pPr>
      <w:r w:rsidRPr="00F0328B">
        <w:rPr>
          <w:rFonts w:ascii="仿宋_GB2312" w:eastAsia="仿宋_GB2312" w:hAnsi="仿宋" w:cs="宋体" w:hint="eastAsia"/>
          <w:sz w:val="32"/>
          <w:szCs w:val="32"/>
          <w:shd w:val="clear" w:color="auto" w:fill="FFFFFF"/>
        </w:rPr>
        <w:t>发布《</w:t>
      </w:r>
      <w:r w:rsidRPr="00F0328B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2025</w:t>
      </w:r>
      <w:r w:rsidRPr="00F0328B">
        <w:rPr>
          <w:rFonts w:ascii="仿宋_GB2312" w:eastAsia="仿宋_GB2312" w:hAnsi="仿宋" w:cs="宋体" w:hint="eastAsia"/>
          <w:sz w:val="32"/>
          <w:szCs w:val="32"/>
          <w:shd w:val="clear" w:color="auto" w:fill="FFFFFF"/>
        </w:rPr>
        <w:t>中国农业重大新技术新产品新场景》《农学名词(第二版)》《</w:t>
      </w:r>
      <w:r w:rsidRPr="00F0328B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2025</w:t>
      </w:r>
      <w:r w:rsidRPr="00F0328B">
        <w:rPr>
          <w:rFonts w:ascii="仿宋_GB2312" w:eastAsia="仿宋_GB2312" w:hAnsi="仿宋" w:cs="宋体" w:hint="eastAsia"/>
          <w:sz w:val="32"/>
          <w:szCs w:val="32"/>
          <w:shd w:val="clear" w:color="auto" w:fill="FFFFFF"/>
        </w:rPr>
        <w:t>中国农业科学重大进展》《</w:t>
      </w:r>
      <w:r w:rsidRPr="00F0328B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2025</w:t>
      </w:r>
      <w:r w:rsidRPr="00F0328B">
        <w:rPr>
          <w:rFonts w:ascii="仿宋_GB2312" w:eastAsia="仿宋_GB2312" w:hAnsi="仿宋" w:cs="宋体" w:hint="eastAsia"/>
          <w:sz w:val="32"/>
          <w:szCs w:val="32"/>
          <w:shd w:val="clear" w:color="auto" w:fill="FFFFFF"/>
        </w:rPr>
        <w:t>中国农业科技论文与专利全球竞争力分析》《</w:t>
      </w:r>
      <w:r w:rsidRPr="00F0328B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2025</w:t>
      </w:r>
      <w:r w:rsidRPr="00F0328B">
        <w:rPr>
          <w:rFonts w:ascii="仿宋_GB2312" w:eastAsia="仿宋_GB2312" w:hAnsi="仿宋" w:cs="宋体" w:hint="eastAsia"/>
          <w:sz w:val="32"/>
          <w:szCs w:val="32"/>
          <w:shd w:val="clear" w:color="auto" w:fill="FFFFFF"/>
        </w:rPr>
        <w:t>全球农业科技热点前沿》《</w:t>
      </w:r>
      <w:r w:rsidRPr="00F0328B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2025</w:t>
      </w:r>
      <w:r w:rsidRPr="00F0328B">
        <w:rPr>
          <w:rFonts w:ascii="仿宋_GB2312" w:eastAsia="仿宋_GB2312" w:hAnsi="仿宋" w:cs="宋体" w:hint="eastAsia"/>
          <w:sz w:val="32"/>
          <w:szCs w:val="32"/>
          <w:shd w:val="clear" w:color="auto" w:fill="FFFFFF"/>
        </w:rPr>
        <w:t>中国涉农企业创新报告》《</w:t>
      </w:r>
      <w:r w:rsidRPr="00F0328B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2025</w:t>
      </w:r>
      <w:r w:rsidRPr="00F0328B">
        <w:rPr>
          <w:rFonts w:ascii="仿宋_GB2312" w:eastAsia="仿宋_GB2312" w:hAnsi="仿宋" w:cs="宋体" w:hint="eastAsia"/>
          <w:sz w:val="32"/>
          <w:szCs w:val="32"/>
          <w:shd w:val="clear" w:color="auto" w:fill="FFFFFF"/>
        </w:rPr>
        <w:t>盐碱地综合利用技术发展报告》。</w:t>
      </w:r>
    </w:p>
    <w:p w:rsidR="009B719C" w:rsidRPr="00EA69E9" w:rsidRDefault="009B719C" w:rsidP="009B719C">
      <w:pPr>
        <w:spacing w:line="640" w:lineRule="exact"/>
        <w:ind w:left="141" w:firstLine="643"/>
        <w:rPr>
          <w:rFonts w:ascii="黑体" w:eastAsia="黑体" w:hAnsi="黑体" w:cs="宋体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sz w:val="32"/>
          <w:szCs w:val="32"/>
          <w:shd w:val="clear" w:color="auto" w:fill="FFFFFF"/>
        </w:rPr>
        <w:t>三</w:t>
      </w:r>
      <w:r w:rsidRPr="00D26DBB">
        <w:rPr>
          <w:rFonts w:ascii="仿宋_GB2312" w:eastAsia="仿宋_GB2312" w:hAnsi="仿宋" w:cs="宋体" w:hint="eastAsia"/>
          <w:sz w:val="32"/>
          <w:szCs w:val="32"/>
          <w:shd w:val="clear" w:color="auto" w:fill="FFFFFF"/>
        </w:rPr>
        <w:t>、</w:t>
      </w:r>
      <w:r w:rsidRPr="00F0328B">
        <w:rPr>
          <w:rFonts w:ascii="黑体" w:eastAsia="黑体" w:hAnsi="黑体" w:cs="宋体" w:hint="eastAsia"/>
          <w:sz w:val="32"/>
          <w:szCs w:val="32"/>
          <w:shd w:val="clear" w:color="auto" w:fill="FFFFFF"/>
        </w:rPr>
        <w:t>新场景路演</w:t>
      </w:r>
    </w:p>
    <w:p w:rsidR="009B719C" w:rsidRPr="00F0328B" w:rsidRDefault="009B719C" w:rsidP="009B719C">
      <w:pPr>
        <w:spacing w:line="64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  <w:shd w:val="clear" w:color="auto" w:fill="FFFFFF"/>
        </w:rPr>
      </w:pPr>
      <w:r w:rsidRPr="00D26DBB">
        <w:rPr>
          <w:rFonts w:ascii="仿宋_GB2312" w:eastAsia="仿宋_GB2312" w:hAnsi="仿宋" w:cs="宋体" w:hint="eastAsia"/>
          <w:sz w:val="32"/>
          <w:szCs w:val="32"/>
          <w:shd w:val="clear" w:color="auto" w:fill="FFFFFF"/>
        </w:rPr>
        <w:t>选择</w:t>
      </w:r>
      <w:r w:rsidRPr="00F0328B">
        <w:rPr>
          <w:rFonts w:ascii="仿宋_GB2312" w:eastAsia="仿宋_GB2312" w:hAnsi="仿宋" w:cs="宋体" w:hint="eastAsia"/>
          <w:sz w:val="32"/>
          <w:szCs w:val="32"/>
          <w:shd w:val="clear" w:color="auto" w:fill="FFFFFF"/>
        </w:rPr>
        <w:t>最新遴选的农业新质生产力应用场景</w:t>
      </w:r>
      <w:r>
        <w:rPr>
          <w:rFonts w:ascii="仿宋_GB2312" w:eastAsia="仿宋_GB2312" w:hAnsi="仿宋" w:cs="宋体" w:hint="eastAsia"/>
          <w:sz w:val="32"/>
          <w:szCs w:val="32"/>
          <w:shd w:val="clear" w:color="auto" w:fill="FFFFFF"/>
        </w:rPr>
        <w:t>作</w:t>
      </w:r>
      <w:r w:rsidRPr="00F0328B">
        <w:rPr>
          <w:rFonts w:ascii="仿宋_GB2312" w:eastAsia="仿宋_GB2312" w:hAnsi="仿宋" w:cs="宋体" w:hint="eastAsia"/>
          <w:sz w:val="32"/>
          <w:szCs w:val="32"/>
          <w:shd w:val="clear" w:color="auto" w:fill="FFFFFF"/>
        </w:rPr>
        <w:t>现场路</w:t>
      </w:r>
      <w:r w:rsidRPr="00F0328B">
        <w:rPr>
          <w:rFonts w:ascii="仿宋_GB2312" w:eastAsia="仿宋_GB2312" w:hAnsi="仿宋" w:cs="宋体" w:hint="eastAsia"/>
          <w:sz w:val="32"/>
          <w:szCs w:val="32"/>
          <w:shd w:val="clear" w:color="auto" w:fill="FFFFFF"/>
        </w:rPr>
        <w:lastRenderedPageBreak/>
        <w:t>演</w:t>
      </w:r>
      <w:r>
        <w:rPr>
          <w:rFonts w:ascii="仿宋_GB2312" w:eastAsia="仿宋_GB2312" w:hAnsi="仿宋" w:cs="宋体" w:hint="eastAsia"/>
          <w:sz w:val="32"/>
          <w:szCs w:val="32"/>
          <w:shd w:val="clear" w:color="auto" w:fill="FFFFFF"/>
        </w:rPr>
        <w:t>，突出彰显其典型意义和示范引领价值</w:t>
      </w:r>
      <w:r w:rsidRPr="00F0328B">
        <w:rPr>
          <w:rFonts w:ascii="仿宋_GB2312" w:eastAsia="仿宋_GB2312" w:hAnsi="仿宋" w:cs="宋体" w:hint="eastAsia"/>
          <w:sz w:val="32"/>
          <w:szCs w:val="32"/>
          <w:shd w:val="clear" w:color="auto" w:fill="FFFFFF"/>
        </w:rPr>
        <w:t>。</w:t>
      </w:r>
    </w:p>
    <w:p w:rsidR="009B719C" w:rsidRPr="00EA69E9" w:rsidRDefault="009B719C" w:rsidP="009B719C">
      <w:pPr>
        <w:widowControl/>
        <w:spacing w:line="640" w:lineRule="exact"/>
        <w:ind w:left="141" w:firstLine="643"/>
        <w:rPr>
          <w:rFonts w:ascii="黑体" w:eastAsia="黑体" w:hAnsi="黑体" w:cs="宋体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sz w:val="32"/>
          <w:szCs w:val="32"/>
          <w:shd w:val="clear" w:color="auto" w:fill="FFFFFF"/>
        </w:rPr>
        <w:t>四</w:t>
      </w:r>
      <w:r w:rsidRPr="00D26DBB">
        <w:rPr>
          <w:rFonts w:ascii="仿宋_GB2312" w:eastAsia="仿宋_GB2312" w:hAnsi="仿宋" w:cs="宋体" w:hint="eastAsia"/>
          <w:sz w:val="32"/>
          <w:szCs w:val="32"/>
          <w:shd w:val="clear" w:color="auto" w:fill="FFFFFF"/>
        </w:rPr>
        <w:t>、</w:t>
      </w:r>
      <w:r w:rsidRPr="00F0328B">
        <w:rPr>
          <w:rFonts w:ascii="黑体" w:eastAsia="黑体" w:hAnsi="黑体" w:cs="宋体" w:hint="eastAsia"/>
          <w:sz w:val="32"/>
          <w:szCs w:val="32"/>
          <w:shd w:val="clear" w:color="auto" w:fill="FFFFFF"/>
        </w:rPr>
        <w:t>前沿访谈</w:t>
      </w:r>
    </w:p>
    <w:p w:rsidR="009B719C" w:rsidRDefault="009B719C" w:rsidP="009B719C">
      <w:pPr>
        <w:widowControl/>
        <w:spacing w:line="64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  <w:shd w:val="clear" w:color="auto" w:fill="FFFFFF"/>
        </w:rPr>
      </w:pPr>
      <w:r w:rsidRPr="00F0328B">
        <w:rPr>
          <w:rFonts w:ascii="仿宋_GB2312" w:eastAsia="仿宋_GB2312" w:hAnsi="仿宋" w:cs="宋体" w:hint="eastAsia"/>
          <w:sz w:val="32"/>
          <w:szCs w:val="32"/>
          <w:shd w:val="clear" w:color="auto" w:fill="FFFFFF"/>
        </w:rPr>
        <w:t>聚焦科技创新与产业创新深度融合，特邀科技企业、教育、科研、金融等领域的代表参与访谈交流，分享各自在提升农业科技创新体系整体效能的前沿思路和创新做法。</w:t>
      </w:r>
    </w:p>
    <w:p w:rsidR="009B719C" w:rsidRPr="00EA69E9" w:rsidRDefault="009B719C" w:rsidP="009B719C">
      <w:pPr>
        <w:widowControl/>
        <w:spacing w:line="640" w:lineRule="exact"/>
        <w:ind w:left="141" w:firstLine="643"/>
        <w:rPr>
          <w:rFonts w:ascii="黑体" w:eastAsia="黑体" w:hAnsi="黑体" w:cs="宋体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sz w:val="32"/>
          <w:szCs w:val="32"/>
          <w:shd w:val="clear" w:color="auto" w:fill="FFFFFF"/>
        </w:rPr>
        <w:t>五</w:t>
      </w:r>
      <w:r w:rsidRPr="00D26DBB">
        <w:rPr>
          <w:rFonts w:ascii="仿宋_GB2312" w:eastAsia="仿宋_GB2312" w:hAnsi="仿宋" w:cs="宋体" w:hint="eastAsia"/>
          <w:sz w:val="32"/>
          <w:szCs w:val="32"/>
          <w:shd w:val="clear" w:color="auto" w:fill="FFFFFF"/>
        </w:rPr>
        <w:t>、</w:t>
      </w:r>
      <w:r w:rsidRPr="00EA69E9">
        <w:rPr>
          <w:rFonts w:ascii="黑体" w:eastAsia="黑体" w:hAnsi="黑体" w:cs="宋体" w:hint="eastAsia"/>
          <w:sz w:val="32"/>
          <w:szCs w:val="32"/>
          <w:shd w:val="clear" w:color="auto" w:fill="FFFFFF"/>
        </w:rPr>
        <w:t>专题活动</w:t>
      </w:r>
    </w:p>
    <w:p w:rsidR="009B719C" w:rsidRPr="00F0328B" w:rsidRDefault="009B719C" w:rsidP="009B719C">
      <w:pPr>
        <w:spacing w:line="64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  <w:shd w:val="clear" w:color="auto" w:fill="FFFFFF"/>
        </w:rPr>
      </w:pPr>
      <w:r w:rsidRPr="00D26DBB">
        <w:rPr>
          <w:rFonts w:ascii="仿宋_GB2312" w:eastAsia="仿宋_GB2312" w:hAnsi="仿宋" w:cs="宋体" w:hint="eastAsia"/>
          <w:sz w:val="32"/>
          <w:szCs w:val="32"/>
          <w:shd w:val="clear" w:color="auto" w:fill="FFFFFF"/>
        </w:rPr>
        <w:t>围绕农业科技创新部分重点领域进行专题研讨交流，为推进企业科技创新、智慧农业发展，加快培育农业新质生产力提供思路和借鉴。特邀涉农高校、科研院所等单位承办。聚焦服务保障国家粮食和重要农产品稳定安全供给展开交流，分享经验做法，为加快建设农业强国建言献策。</w:t>
      </w:r>
    </w:p>
    <w:p w:rsidR="009B719C" w:rsidRPr="00EA69E9" w:rsidRDefault="009B719C" w:rsidP="009B719C">
      <w:pPr>
        <w:widowControl/>
        <w:spacing w:line="640" w:lineRule="exact"/>
        <w:ind w:left="141" w:firstLine="643"/>
        <w:rPr>
          <w:rFonts w:ascii="黑体" w:eastAsia="黑体" w:hAnsi="黑体" w:cs="宋体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sz w:val="32"/>
          <w:szCs w:val="32"/>
          <w:shd w:val="clear" w:color="auto" w:fill="FFFFFF"/>
        </w:rPr>
        <w:t>六</w:t>
      </w:r>
      <w:r w:rsidRPr="00D26DBB">
        <w:rPr>
          <w:rFonts w:ascii="仿宋_GB2312" w:eastAsia="仿宋_GB2312" w:hAnsi="仿宋" w:cs="宋体" w:hint="eastAsia"/>
          <w:sz w:val="32"/>
          <w:szCs w:val="32"/>
          <w:shd w:val="clear" w:color="auto" w:fill="FFFFFF"/>
        </w:rPr>
        <w:t>、</w:t>
      </w:r>
      <w:r w:rsidRPr="00F0328B">
        <w:rPr>
          <w:rFonts w:ascii="黑体" w:eastAsia="黑体" w:hAnsi="黑体" w:cs="宋体" w:hint="eastAsia"/>
          <w:sz w:val="32"/>
          <w:szCs w:val="32"/>
          <w:shd w:val="clear" w:color="auto" w:fill="FFFFFF"/>
        </w:rPr>
        <w:t>成果展览展示</w:t>
      </w:r>
    </w:p>
    <w:p w:rsidR="009B719C" w:rsidRPr="00F0328B" w:rsidRDefault="009B719C" w:rsidP="009B719C">
      <w:pPr>
        <w:widowControl/>
        <w:spacing w:line="64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  <w:shd w:val="clear" w:color="auto" w:fill="FFFFFF"/>
        </w:rPr>
      </w:pPr>
      <w:r w:rsidRPr="00F0328B">
        <w:rPr>
          <w:rFonts w:ascii="仿宋_GB2312" w:eastAsia="仿宋_GB2312" w:hAnsi="仿宋" w:cs="宋体" w:hint="eastAsia"/>
          <w:sz w:val="32"/>
          <w:szCs w:val="32"/>
          <w:shd w:val="clear" w:color="auto" w:fill="FFFFFF"/>
        </w:rPr>
        <w:t>对近年来入选农业新技术新产品新场景、农业主导品种主推技术以及“火花技术”等部分农业科技成果予以集中展示，助</w:t>
      </w:r>
      <w:proofErr w:type="gramStart"/>
      <w:r w:rsidRPr="00F0328B">
        <w:rPr>
          <w:rFonts w:ascii="仿宋_GB2312" w:eastAsia="仿宋_GB2312" w:hAnsi="仿宋" w:cs="宋体" w:hint="eastAsia"/>
          <w:sz w:val="32"/>
          <w:szCs w:val="32"/>
          <w:shd w:val="clear" w:color="auto" w:fill="FFFFFF"/>
        </w:rPr>
        <w:t>推农业</w:t>
      </w:r>
      <w:proofErr w:type="gramEnd"/>
      <w:r w:rsidRPr="00F0328B">
        <w:rPr>
          <w:rFonts w:ascii="仿宋_GB2312" w:eastAsia="仿宋_GB2312" w:hAnsi="仿宋" w:cs="宋体" w:hint="eastAsia"/>
          <w:sz w:val="32"/>
          <w:szCs w:val="32"/>
          <w:shd w:val="clear" w:color="auto" w:fill="FFFFFF"/>
        </w:rPr>
        <w:t>科技成果大面积推广应用。</w:t>
      </w:r>
    </w:p>
    <w:p w:rsidR="009B719C" w:rsidRPr="00EA69E9" w:rsidRDefault="009B719C" w:rsidP="009B719C">
      <w:pPr>
        <w:widowControl/>
        <w:spacing w:line="640" w:lineRule="exact"/>
        <w:ind w:left="141" w:firstLine="643"/>
        <w:rPr>
          <w:rFonts w:ascii="黑体" w:eastAsia="黑体" w:hAnsi="黑体" w:cs="宋体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sz w:val="32"/>
          <w:szCs w:val="32"/>
          <w:shd w:val="clear" w:color="auto" w:fill="FFFFFF"/>
        </w:rPr>
        <w:t>七</w:t>
      </w:r>
      <w:r w:rsidRPr="00D26DBB">
        <w:rPr>
          <w:rFonts w:ascii="仿宋_GB2312" w:eastAsia="仿宋_GB2312" w:hAnsi="仿宋" w:cs="宋体" w:hint="eastAsia"/>
          <w:sz w:val="32"/>
          <w:szCs w:val="32"/>
          <w:shd w:val="clear" w:color="auto" w:fill="FFFFFF"/>
        </w:rPr>
        <w:t>、</w:t>
      </w:r>
      <w:r w:rsidRPr="00F0328B">
        <w:rPr>
          <w:rFonts w:ascii="黑体" w:eastAsia="黑体" w:hAnsi="黑体" w:cs="宋体" w:hint="eastAsia"/>
          <w:sz w:val="32"/>
          <w:szCs w:val="32"/>
          <w:shd w:val="clear" w:color="auto" w:fill="FFFFFF"/>
        </w:rPr>
        <w:t>科普巡讲</w:t>
      </w:r>
    </w:p>
    <w:p w:rsidR="009B719C" w:rsidRPr="00D26DBB" w:rsidRDefault="009B719C" w:rsidP="009B719C">
      <w:pPr>
        <w:widowControl/>
        <w:spacing w:line="64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  <w:shd w:val="clear" w:color="auto" w:fill="FFFFFF"/>
        </w:rPr>
      </w:pPr>
      <w:r w:rsidRPr="00F0328B">
        <w:rPr>
          <w:rFonts w:ascii="仿宋_GB2312" w:eastAsia="仿宋_GB2312" w:hAnsi="仿宋" w:cs="宋体" w:hint="eastAsia"/>
          <w:sz w:val="32"/>
          <w:szCs w:val="32"/>
          <w:shd w:val="clear" w:color="auto" w:fill="FFFFFF"/>
        </w:rPr>
        <w:t>特邀生物育种领域知名专家，讲解生物育种前沿技术最新进展。</w:t>
      </w:r>
    </w:p>
    <w:p w:rsidR="009B719C" w:rsidRPr="00AA546A" w:rsidRDefault="009B719C" w:rsidP="009B719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9A4D98" w:rsidRPr="009B719C" w:rsidRDefault="009A4D98"/>
    <w:sectPr w:rsidR="009A4D98" w:rsidRPr="009B719C" w:rsidSect="005D4DCA">
      <w:footerReference w:type="default" r:id="rId4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DCA" w:rsidRPr="005D4DCA" w:rsidRDefault="009B719C">
    <w:pPr>
      <w:pStyle w:val="a3"/>
      <w:jc w:val="center"/>
      <w:rPr>
        <w:sz w:val="24"/>
      </w:rPr>
    </w:pPr>
  </w:p>
  <w:p w:rsidR="0005132B" w:rsidRDefault="009B719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9C"/>
    <w:rsid w:val="009A4D98"/>
    <w:rsid w:val="009B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87988"/>
  <w15:chartTrackingRefBased/>
  <w15:docId w15:val="{5E5FE0E9-EB10-4A65-BD2F-AF386338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19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9B719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uiPriority w:val="99"/>
    <w:rsid w:val="009B719C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2025-10-28T02:49:00Z</dcterms:created>
  <dcterms:modified xsi:type="dcterms:W3CDTF">2025-10-28T02:51:00Z</dcterms:modified>
</cp:coreProperties>
</file>